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AF" w:rsidRDefault="00F603AF" w:rsidP="00F603AF">
      <w:pPr>
        <w:rPr>
          <w:rStyle w:val="a4"/>
        </w:rPr>
      </w:pPr>
      <w:hyperlink r:id="rId5" w:history="1">
        <w:r w:rsidRPr="00AE0572">
          <w:rPr>
            <w:rStyle w:val="a5"/>
          </w:rPr>
          <w:t>http://mdsdnr.ru/normativnye-dokumenty/14-normativnye-dokumenty/732-prikaz-ot-08-09-2016-268</w:t>
        </w:r>
      </w:hyperlink>
    </w:p>
    <w:p w:rsidR="00F603AF" w:rsidRDefault="00F603AF" w:rsidP="00F603AF">
      <w:pPr>
        <w:pStyle w:val="2"/>
      </w:pPr>
      <w:r>
        <w:t>Приказ от 08.09.2016 №268</w:t>
      </w:r>
    </w:p>
    <w:p w:rsidR="00F603AF" w:rsidRDefault="00F603AF" w:rsidP="00F603AF">
      <w:r>
        <w:t>Зарегистрировано в Министерстве</w:t>
      </w:r>
      <w:r>
        <w:br/>
        <w:t>юстиции Донецкой Народной Республики</w:t>
      </w:r>
      <w:r>
        <w:br/>
        <w:t>под регистрационным</w:t>
      </w:r>
      <w:r>
        <w:br/>
        <w:t>№1555 от 12.09.2016г.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t>ПРИКАЗ</w:t>
      </w:r>
    </w:p>
    <w:p w:rsidR="00F603AF" w:rsidRDefault="00F603AF" w:rsidP="00F603AF">
      <w:r>
        <w:t>08.09.2016г.</w:t>
      </w:r>
    </w:p>
    <w:p w:rsidR="00F603AF" w:rsidRDefault="00F603AF" w:rsidP="00F603AF">
      <w:r>
        <w:t>№268</w:t>
      </w:r>
    </w:p>
    <w:p w:rsidR="00F603AF" w:rsidRDefault="00F603AF" w:rsidP="00F603AF">
      <w:pPr>
        <w:pStyle w:val="a3"/>
      </w:pPr>
      <w:r>
        <w:t> О признании утратившими силу приказов</w:t>
      </w:r>
      <w:r>
        <w:br/>
        <w:t>Министерства доходов и сборов</w:t>
      </w:r>
      <w:r>
        <w:br/>
        <w:t>и о внесении изменений в приказ</w:t>
      </w:r>
      <w:r>
        <w:br/>
        <w:t>Министерства доходов и сборов от 05.02.2016 № 23</w:t>
      </w:r>
    </w:p>
    <w:p w:rsidR="00F603AF" w:rsidRDefault="00F603AF" w:rsidP="00F603AF">
      <w:pPr>
        <w:pStyle w:val="a3"/>
      </w:pPr>
      <w:r>
        <w:t> С целью обеспечения единого подхода в налогообложении субъектов хозяйствования, руководствуясь подпунктом 4 пункта 6 раздела I Временного положения о Министерстве доходов и сборов, утверждённого постановлением Совета Министров Донецкой Народной Республики от 06.10.2014 № 37-8, статьями  47, 50 главы 10 Закона Донецкой Народной Республики «О нормативных правовых актах» от 07.08.2015 № 72-ІНС,  пунктом 27.7 статьи 27 Закона Донецкой Народной Республики «О налоговой системе» от 25.12.2015 № 99-ІНС, -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</w:pPr>
      <w:r>
        <w:t>ПРИКАЗЫВАЮ: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  <w:jc w:val="both"/>
      </w:pPr>
      <w:r>
        <w:t>1. Признать утратившими силу приказы Министерства доходов и сборов Донецкой Народной Республики:</w:t>
      </w:r>
    </w:p>
    <w:p w:rsidR="00F603AF" w:rsidRDefault="00F603AF" w:rsidP="00F603AF">
      <w:pPr>
        <w:pStyle w:val="a3"/>
        <w:jc w:val="both"/>
      </w:pPr>
      <w:r>
        <w:t>1.1. приказ от 14.06.2016 № 171 «Об утверждении Порядков заполнения и предоставления отчетности и утверждении изменений в приказ от 05.02.2016 № 23», зарегистрированный в Министерстве юстиции Донецкой Народной Республики 28.06.2016 под № 1372;</w:t>
      </w:r>
    </w:p>
    <w:p w:rsidR="00F603AF" w:rsidRDefault="00F603AF" w:rsidP="00F603AF">
      <w:pPr>
        <w:pStyle w:val="a3"/>
        <w:jc w:val="both"/>
      </w:pPr>
      <w:r>
        <w:t>1.2. приказ от 08.07.2016 № 199 «Об утверждении изменений в приказ Министерства доходов и сборов от 05.02.2016 № 23», зарегистрированный в Министерстве юстиции Донецкой Народной Республики 27.07.2016 под № 1427.</w:t>
      </w:r>
    </w:p>
    <w:p w:rsidR="00F603AF" w:rsidRDefault="00F603AF" w:rsidP="00F603AF">
      <w:pPr>
        <w:pStyle w:val="a3"/>
        <w:jc w:val="both"/>
      </w:pPr>
      <w:r>
        <w:t>2. Внести изменения в:</w:t>
      </w:r>
    </w:p>
    <w:p w:rsidR="00F603AF" w:rsidRDefault="00F603AF" w:rsidP="00F603AF">
      <w:pPr>
        <w:pStyle w:val="a3"/>
        <w:jc w:val="both"/>
      </w:pPr>
      <w:r>
        <w:t xml:space="preserve">2.1. Порядок заполнения и предоставления отчетности по налогу на прибыль, утвержденный приказом Министерства доходов и сборов Донецкой Народной  Республики от 05.02.2016 № 23, зарегистрированным в Министерстве юстиции Донецкой Народной Республики  05.02.2016 под № 976, изложив его в новой редакции, которая </w:t>
      </w:r>
      <w:hyperlink r:id="rId6" w:history="1">
        <w:r>
          <w:rPr>
            <w:rStyle w:val="a5"/>
          </w:rPr>
          <w:t>прилагается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2.2. Порядок заполнения и предоставления отчетности по упрощенному налогу, утвержденный приказом Министерства доходов и сборов Донецкой Народной  Республики от 05.02.2016 № 23, </w:t>
      </w:r>
      <w:r>
        <w:lastRenderedPageBreak/>
        <w:t xml:space="preserve">зарегистрированным в Министерстве юстиции Донецкой Народной Республики  05.02.2016 под № 976, изложив его в новой редакции, которая </w:t>
      </w:r>
      <w:hyperlink r:id="rId7" w:history="1">
        <w:r>
          <w:rPr>
            <w:rStyle w:val="a5"/>
          </w:rPr>
          <w:t>прилагается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2.3. Порядок заполнения и предоставления отчетности по налогу  с оборота,  утвержденный приказом Министерства доходов и сборов Донецкой Народной  Республики от 05.02.2016 № 23, зарегистрированным в Министерстве юстиции Донецкой Народной Республики  05.02.2016 под № 976, изложив его в новой редакции, которая </w:t>
      </w:r>
      <w:hyperlink r:id="rId8" w:history="1">
        <w:r>
          <w:rPr>
            <w:rStyle w:val="a5"/>
          </w:rPr>
          <w:t>прилагается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2.4. Порядок заполнения и предоставления отчетности по плате за пользование недрами, утвержденный приказом Министерства доходов и сборов Донецкой Народной  Республики от 05.02.2016 № 23, зарегистрированным в Министерстве юстиции Донецкой Народной Республики  05.02.2016 под № 976, изложив его в новой редакции, которая </w:t>
      </w:r>
      <w:hyperlink r:id="rId9" w:history="1">
        <w:r>
          <w:rPr>
            <w:rStyle w:val="a5"/>
          </w:rPr>
          <w:t>прилагается</w:t>
        </w:r>
      </w:hyperlink>
      <w:r>
        <w:t>.</w:t>
      </w:r>
    </w:p>
    <w:p w:rsidR="00F603AF" w:rsidRDefault="00F603AF" w:rsidP="00F603AF">
      <w:pPr>
        <w:pStyle w:val="a3"/>
        <w:jc w:val="both"/>
      </w:pPr>
      <w:r>
        <w:t>3. Директору департамента налогообложения юридических лиц обеспечить представление настоящего приказа на государственную регистрацию в Министерство юстиции Донецкой Народной Республики.</w:t>
      </w:r>
    </w:p>
    <w:p w:rsidR="00F603AF" w:rsidRDefault="00F603AF" w:rsidP="00F603AF">
      <w:pPr>
        <w:pStyle w:val="a3"/>
        <w:jc w:val="both"/>
      </w:pPr>
      <w:r>
        <w:t>4. Начальнику отдела обслуживания налогоплательщиков и связи с общественностью обеспечить опубликование данного приказа на официальном сайте Донецкой  Народной Республики «dnr_online.ru».</w:t>
      </w:r>
    </w:p>
    <w:p w:rsidR="00F603AF" w:rsidRDefault="00F603AF" w:rsidP="00F603AF">
      <w:pPr>
        <w:pStyle w:val="a3"/>
        <w:jc w:val="both"/>
      </w:pPr>
      <w:r>
        <w:t>5. Приказ вступает в силу со дня официального опубликования.</w:t>
      </w:r>
    </w:p>
    <w:p w:rsidR="00F603AF" w:rsidRDefault="00F603AF" w:rsidP="00F603AF">
      <w:pPr>
        <w:pStyle w:val="a3"/>
        <w:jc w:val="both"/>
      </w:pPr>
      <w:r>
        <w:t>Контроль  исполнения настоящего приказа оставляю за собой.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r>
        <w:t>Министр</w:t>
      </w:r>
    </w:p>
    <w:p w:rsidR="00F603AF" w:rsidRDefault="00F603AF" w:rsidP="00F603AF">
      <w:r>
        <w:t>А.Ю. Тимофеев</w:t>
      </w:r>
    </w:p>
    <w:p w:rsidR="00F603AF" w:rsidRDefault="00F603AF">
      <w:r>
        <w:br w:type="page"/>
      </w:r>
    </w:p>
    <w:p w:rsidR="00B21466" w:rsidRDefault="00F603AF">
      <w:hyperlink r:id="rId10" w:history="1">
        <w:r w:rsidRPr="00AE0572">
          <w:rPr>
            <w:rStyle w:val="a5"/>
          </w:rPr>
          <w:t>http://mdsdnr.ru/normativnye-dokumenty/2-uncategorised/736-poryadok-zapolneniya-i-predostavleniya-otchetnosti-po-plate-za-polzovanie-nedrami-08-09</w:t>
        </w:r>
      </w:hyperlink>
    </w:p>
    <w:p w:rsidR="00F603AF" w:rsidRDefault="00F603AF" w:rsidP="00F603AF">
      <w:pPr>
        <w:pStyle w:val="2"/>
      </w:pPr>
      <w:r>
        <w:t>Порядок заполнения и предоставления отчетности по плате за пользование недрами</w:t>
      </w:r>
    </w:p>
    <w:p w:rsidR="00F603AF" w:rsidRDefault="00F603AF" w:rsidP="00F603AF">
      <w:r>
        <w:t>УТВЕРЖДЕНО</w:t>
      </w:r>
      <w:r>
        <w:br/>
        <w:t>Приказом Министерства доходов и сборов</w:t>
      </w:r>
      <w:r>
        <w:br/>
        <w:t>Донецкой Народной Республики от 05.02.2016 № 23</w:t>
      </w:r>
      <w:r>
        <w:br/>
        <w:t xml:space="preserve">(в редакции </w:t>
      </w:r>
      <w:hyperlink r:id="rId11" w:history="1">
        <w:r>
          <w:rPr>
            <w:rStyle w:val="a5"/>
          </w:rPr>
          <w:t>приказа Министерства доходов и</w:t>
        </w:r>
        <w:r>
          <w:rPr>
            <w:color w:val="0000FF"/>
            <w:u w:val="single"/>
          </w:rPr>
          <w:br/>
        </w:r>
        <w:r>
          <w:rPr>
            <w:rStyle w:val="a5"/>
          </w:rPr>
          <w:t>сборов Донецкой Народной Республики</w:t>
        </w:r>
        <w:r>
          <w:rPr>
            <w:color w:val="0000FF"/>
            <w:u w:val="single"/>
          </w:rPr>
          <w:br/>
        </w:r>
        <w:r>
          <w:rPr>
            <w:rStyle w:val="a5"/>
          </w:rPr>
          <w:t>от 08.09.2016 № 268</w:t>
        </w:r>
      </w:hyperlink>
      <w:r>
        <w:t>)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Порядок заполнения и предоставления отчетности по плате за пользование недрами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I. Общие положения</w:t>
      </w:r>
    </w:p>
    <w:p w:rsidR="00F603AF" w:rsidRDefault="00F603AF" w:rsidP="00F603AF">
      <w:pPr>
        <w:pStyle w:val="a3"/>
        <w:jc w:val="both"/>
      </w:pPr>
      <w:r>
        <w:t>1. Предоставление налогового расчета по плате за пользование недрами предусмотрено подпунктом 146.9.1 пункта 146.9  статьи 146 и подпунктом 147.5.1 пункта 147.5 статьи 147  главы 21 Закона Донецкой Народной Республики «О налоговой системе» от 25.12.2015  № 99-ІНС с изменениями и дополнениями (далее – Закон).</w:t>
      </w:r>
    </w:p>
    <w:p w:rsidR="00F603AF" w:rsidRDefault="00F603AF" w:rsidP="00F603AF">
      <w:pPr>
        <w:pStyle w:val="a3"/>
        <w:jc w:val="both"/>
      </w:pPr>
      <w:r>
        <w:t>2. К налоговой отчетности по плате за пользование недрами относятся:</w:t>
      </w:r>
    </w:p>
    <w:p w:rsidR="00F603AF" w:rsidRDefault="00F603AF" w:rsidP="00F603AF">
      <w:pPr>
        <w:pStyle w:val="a3"/>
        <w:jc w:val="both"/>
      </w:pPr>
      <w:r>
        <w:t xml:space="preserve">а) </w:t>
      </w:r>
      <w:hyperlink r:id="rId12" w:history="1">
        <w:r>
          <w:rPr>
            <w:rStyle w:val="a5"/>
          </w:rPr>
          <w:t>налоговый расчет по плате за пользование недрами (отчетный, отчетный новый и уточняющий)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б) </w:t>
      </w:r>
      <w:hyperlink r:id="rId13" w:history="1">
        <w:r>
          <w:rPr>
            <w:rStyle w:val="a5"/>
          </w:rPr>
          <w:t>приложение 1 к налоговому расчету по плате за пользование недрами «Расчет налогового обязательства по плате за пользование недрами  для добычи полезных ископаемых (в части полезных ископаемых, для которых утверждены ставки в абсолютных значениях)»  (отчетный, отчетный новый и уточняющий)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в) </w:t>
      </w:r>
      <w:hyperlink r:id="rId14" w:history="1">
        <w:r>
          <w:rPr>
            <w:rStyle w:val="a5"/>
          </w:rPr>
          <w:t>приложение 2 к налоговому расчету по плате за пользование недрами «Расчет налогового обязательства по плате за пользование недрами  для добычи полезных ископаемых (в части полезных ископаемых, для которых утверждены ставки в относительных показателях)» (отчетный, отчетный новый и уточняющий)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t xml:space="preserve">г) </w:t>
      </w:r>
      <w:hyperlink r:id="rId15" w:history="1">
        <w:r>
          <w:rPr>
            <w:rStyle w:val="a5"/>
          </w:rPr>
          <w:t>приложение 3 к налоговому расчету по плате за пользование недрами «Перечень категорий запасов полезных ископаемых участков недр, которые определяют объект налогообложения платой за пользование недрами для добычи полезных ископаемых»</w:t>
        </w:r>
      </w:hyperlink>
      <w:r>
        <w:t>;</w:t>
      </w:r>
    </w:p>
    <w:p w:rsidR="00F603AF" w:rsidRDefault="00F603AF" w:rsidP="00F603AF">
      <w:pPr>
        <w:pStyle w:val="a3"/>
        <w:jc w:val="both"/>
      </w:pPr>
      <w:r>
        <w:lastRenderedPageBreak/>
        <w:t xml:space="preserve">д) </w:t>
      </w:r>
      <w:hyperlink r:id="rId16" w:history="1">
        <w:r>
          <w:rPr>
            <w:rStyle w:val="a5"/>
          </w:rPr>
          <w:t>приложение 4 к налоговому расчету по плате за пользование недрами «Расчет налогового обязательства по плате за пользование недрами  в целях, не связанных с добычей полезных ископаемых» (отчетный, отчетный новый и уточняющий)</w:t>
        </w:r>
      </w:hyperlink>
      <w:r>
        <w:t>.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II. Отчетный период и сроки предоставления налогового расчета</w:t>
      </w:r>
    </w:p>
    <w:p w:rsidR="00F603AF" w:rsidRDefault="00F603AF" w:rsidP="00F603AF">
      <w:pPr>
        <w:pStyle w:val="a3"/>
        <w:jc w:val="both"/>
      </w:pPr>
      <w:r>
        <w:t>1. Отчетным (налоговым) периодом для платы за пользование недрами является календарный месяц.</w:t>
      </w:r>
    </w:p>
    <w:p w:rsidR="00F603AF" w:rsidRDefault="00F603AF" w:rsidP="00F603AF">
      <w:pPr>
        <w:pStyle w:val="a3"/>
        <w:jc w:val="both"/>
      </w:pPr>
      <w:r>
        <w:t>2. Налоговый расчет по плате за пользование недрами (далее – налоговый расчет) с приложениями 1, 2, 4, которые являются его неотъемлемой частью, подается в территориальный орган доходов и сборов по местонахождению участка недр, из которого добыты полезные ископаемые, и/или по местонахождению участка недр, который используется в целях, не связанных с добычей полезных ископаемых.</w:t>
      </w:r>
    </w:p>
    <w:p w:rsidR="00F603AF" w:rsidRDefault="00F603AF" w:rsidP="00F603AF">
      <w:pPr>
        <w:pStyle w:val="a3"/>
        <w:jc w:val="both"/>
      </w:pPr>
      <w:r>
        <w:t>В случае если место учета плательщика платы за пользование недрами не совпадает с местонахождением участка недр, из которого добыты полезные ископаемые и/или участка недр, который используется в целях, не связанных с добычей полезных ископаемых, таким плательщиком подается копия налогового расчета в орган доходов и сборов по месту учета такого плательщика.</w:t>
      </w:r>
    </w:p>
    <w:p w:rsidR="00F603AF" w:rsidRDefault="00F603AF" w:rsidP="00F603AF">
      <w:pPr>
        <w:pStyle w:val="a3"/>
        <w:jc w:val="both"/>
      </w:pPr>
      <w:r>
        <w:t>3. Налоговый расчет по плате за пользование недрами подается в территориальный орган доходов и сборов  в течение 20 календарных дней, наступающих за последним календарным днем отчетного (налогового) месяца. Форма налогового расчета прилагается.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III. Порядок оформления налоговой отчетности</w:t>
      </w:r>
    </w:p>
    <w:p w:rsidR="00F603AF" w:rsidRDefault="00F603AF" w:rsidP="00F603AF">
      <w:pPr>
        <w:pStyle w:val="a3"/>
        <w:jc w:val="both"/>
      </w:pPr>
      <w:r>
        <w:t>1. Налоговая отчетность оформляется на листах формата А4.</w:t>
      </w:r>
    </w:p>
    <w:p w:rsidR="00F603AF" w:rsidRDefault="00F603AF" w:rsidP="00F603AF">
      <w:pPr>
        <w:pStyle w:val="a3"/>
        <w:jc w:val="both"/>
      </w:pPr>
      <w:r>
        <w:t>2. В строках, где отсутствуют данные для заполнения, должен быть проставлен прочерк.</w:t>
      </w:r>
    </w:p>
    <w:p w:rsidR="00F603AF" w:rsidRDefault="00F603AF" w:rsidP="00F603AF">
      <w:pPr>
        <w:pStyle w:val="a3"/>
        <w:jc w:val="both"/>
      </w:pPr>
      <w:r>
        <w:t>3. Показатели в стоимостном (денежном) выражении проставляются в российских рублях без копеек (по общепринятым правилам округления).</w:t>
      </w:r>
    </w:p>
    <w:p w:rsidR="00F603AF" w:rsidRDefault="00F603AF" w:rsidP="00F603AF">
      <w:pPr>
        <w:pStyle w:val="a3"/>
        <w:jc w:val="both"/>
      </w:pPr>
      <w:r>
        <w:t>4. Налоговый расчет  и  приложения к нему должны быть подписаны:</w:t>
      </w:r>
    </w:p>
    <w:p w:rsidR="00F603AF" w:rsidRDefault="00F603AF" w:rsidP="00F603AF">
      <w:pPr>
        <w:pStyle w:val="a3"/>
        <w:jc w:val="both"/>
      </w:pPr>
      <w:r>
        <w:t>а) либо руководителем субъекта хозяйствования – юридического лица или уполномоченным лицом, а также лицом, отвечающим за ведение бухгалтерского учета и предоставления налоговой отчетности;</w:t>
      </w:r>
    </w:p>
    <w:p w:rsidR="00F603AF" w:rsidRDefault="00F603AF" w:rsidP="00F603AF">
      <w:pPr>
        <w:pStyle w:val="a3"/>
        <w:jc w:val="both"/>
      </w:pPr>
      <w:r>
        <w:t>б) либо физическим лицом – предпринимателем, который является плательщиком платы за пользование недрами.</w:t>
      </w:r>
    </w:p>
    <w:p w:rsidR="00F603AF" w:rsidRDefault="00F603AF" w:rsidP="00F603AF">
      <w:pPr>
        <w:pStyle w:val="a3"/>
        <w:jc w:val="both"/>
      </w:pPr>
      <w:r>
        <w:t>Подписи скрепляются печатью (для физических лиц-предпринимателей – при ее наличии).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IV. Внесение изменений в налоговую отчетность</w:t>
      </w:r>
    </w:p>
    <w:p w:rsidR="00F603AF" w:rsidRDefault="00F603AF" w:rsidP="00F603AF">
      <w:pPr>
        <w:pStyle w:val="a3"/>
        <w:jc w:val="both"/>
      </w:pPr>
      <w:r>
        <w:t>1. Если после подачи налогового расчета за отчетный период плательщик самостоятельно выявляет ошибки, которые содержатся в ранее поданном налоговом расчете, такой плательщик обязан подать отчетный новый налоговый расчет до окончания предельного срока предоставления налогового расчета за отчетный период.</w:t>
      </w:r>
    </w:p>
    <w:p w:rsidR="00F603AF" w:rsidRDefault="00F603AF" w:rsidP="00F603AF">
      <w:pPr>
        <w:pStyle w:val="a3"/>
        <w:jc w:val="both"/>
      </w:pPr>
      <w:r>
        <w:lastRenderedPageBreak/>
        <w:t>В таком случае штрафная (финансовая) санкция, предусмотренная пунктом 31.2 статьи 31 Закона,  не начисляется.</w:t>
      </w:r>
    </w:p>
    <w:p w:rsidR="00F603AF" w:rsidRDefault="00F603AF" w:rsidP="00F603AF">
      <w:pPr>
        <w:pStyle w:val="a3"/>
        <w:jc w:val="both"/>
      </w:pPr>
      <w:r>
        <w:t>2. В случае, если плательщик в следующих отчетных периодах самостоятельно выявляет ошибки в ранее поданном налоговом расчете, такой плательщик обязан подать уточняющий налоговый расчет по форме, установленной на дату предоставления уточняющего расчета.</w:t>
      </w:r>
    </w:p>
    <w:p w:rsidR="00F603AF" w:rsidRDefault="00F603AF" w:rsidP="00F603AF">
      <w:pPr>
        <w:pStyle w:val="a3"/>
        <w:jc w:val="both"/>
      </w:pPr>
      <w:r>
        <w:t>3. В случае исправления ошибок в приложениях к налоговому расчету, плательщик подает уточняющий налоговый расчет с соответствующими уточняющими приложениями.</w:t>
      </w:r>
    </w:p>
    <w:p w:rsidR="00F603AF" w:rsidRDefault="00F603AF" w:rsidP="00F603AF">
      <w:pPr>
        <w:pStyle w:val="a3"/>
        <w:jc w:val="center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V. Порядок заполнения общей части налогового расчета</w:t>
      </w:r>
    </w:p>
    <w:p w:rsidR="00F603AF" w:rsidRDefault="00F603AF" w:rsidP="00F603AF">
      <w:pPr>
        <w:pStyle w:val="a3"/>
        <w:jc w:val="both"/>
      </w:pPr>
      <w:r>
        <w:t>1. В поле  «Тип расчета» отмечается соответствующий тип подаваемой расчета (отчетный, отчетный новый, уточняющий).</w:t>
      </w:r>
    </w:p>
    <w:p w:rsidR="00F603AF" w:rsidRDefault="00F603AF" w:rsidP="00F603AF">
      <w:pPr>
        <w:pStyle w:val="a3"/>
        <w:jc w:val="both"/>
      </w:pPr>
      <w:r>
        <w:t>2. В поле 1 «Отчетный период» указывается арабскими цифрами двухзначный порядковый номер месяца календарного года, за который подается налоговый расчет.</w:t>
      </w:r>
    </w:p>
    <w:p w:rsidR="00F603AF" w:rsidRDefault="00F603AF" w:rsidP="00F603AF">
      <w:pPr>
        <w:pStyle w:val="a3"/>
        <w:jc w:val="both"/>
      </w:pPr>
      <w:r>
        <w:t>3. В полях строки 2 «Плательщик» указываются основные сведения о плательщике:</w:t>
      </w:r>
    </w:p>
    <w:p w:rsidR="00F603AF" w:rsidRDefault="00F603AF" w:rsidP="00F603AF">
      <w:pPr>
        <w:pStyle w:val="a3"/>
        <w:jc w:val="both"/>
      </w:pPr>
      <w:r>
        <w:t>а) полное наименование субъекта хозяйствования либо фамилия, имя, отчество физического лица  - предпринимателя налогоплательщика согласно регистрационным документам;</w:t>
      </w:r>
    </w:p>
    <w:p w:rsidR="00F603AF" w:rsidRDefault="00F603AF" w:rsidP="00F603AF">
      <w:pPr>
        <w:pStyle w:val="a3"/>
        <w:jc w:val="both"/>
      </w:pPr>
      <w:r>
        <w:t>б) код ЕГР юридического лица (в первых двух клетках проставляются 0), или регистрационный номер учетной карточки (для физического лица-предпринимателя), или серия, номер паспорта для плательщиков - физических лиц, которые из-за своих религиозных убеждений отказываются от принятия регистрационного номера учетной карточки налогоплательщика и сообщили об этом в соответствующий территориальный орган доходов и сборов ДНР и имеют отметку в паспорте;</w:t>
      </w:r>
    </w:p>
    <w:p w:rsidR="00F603AF" w:rsidRDefault="00F603AF" w:rsidP="00F603AF">
      <w:pPr>
        <w:pStyle w:val="a3"/>
        <w:jc w:val="both"/>
      </w:pPr>
      <w:r>
        <w:t>в)  код вида экономической деятельности (КВЭД);</w:t>
      </w:r>
    </w:p>
    <w:p w:rsidR="00F603AF" w:rsidRDefault="00F603AF" w:rsidP="00F603AF">
      <w:pPr>
        <w:pStyle w:val="a3"/>
        <w:jc w:val="both"/>
      </w:pPr>
      <w:r>
        <w:t>г) юридический адрес - адрес, по которому зарегистрировано юридическое лицо или физическое лицо-предприниматель;</w:t>
      </w:r>
    </w:p>
    <w:p w:rsidR="00F603AF" w:rsidRDefault="00F603AF" w:rsidP="00F603AF">
      <w:pPr>
        <w:pStyle w:val="a3"/>
        <w:jc w:val="both"/>
      </w:pPr>
      <w:r>
        <w:t>д) электронный адрес (электронная почта) отмечается по желанию плательщика.</w:t>
      </w:r>
    </w:p>
    <w:p w:rsidR="00F603AF" w:rsidRDefault="00F603AF" w:rsidP="00F603AF">
      <w:pPr>
        <w:pStyle w:val="a3"/>
        <w:jc w:val="both"/>
      </w:pPr>
      <w:r>
        <w:t>4. В полях строки 3 «участок недр, из которого добыто полезное ископаемое» указываются основные сведения:</w:t>
      </w:r>
    </w:p>
    <w:p w:rsidR="00F603AF" w:rsidRDefault="00F603AF" w:rsidP="00F603AF">
      <w:pPr>
        <w:pStyle w:val="a3"/>
        <w:jc w:val="both"/>
      </w:pPr>
      <w:r>
        <w:t>а) район (согласно специальному разрешению), в котором находится участок;</w:t>
      </w:r>
    </w:p>
    <w:p w:rsidR="00F603AF" w:rsidRDefault="00F603AF" w:rsidP="00F603AF">
      <w:pPr>
        <w:pStyle w:val="a3"/>
        <w:jc w:val="both"/>
      </w:pPr>
      <w:r>
        <w:t>б) название участка (согласно специальному разрешению);</w:t>
      </w:r>
    </w:p>
    <w:p w:rsidR="00F603AF" w:rsidRDefault="00F603AF" w:rsidP="00F603AF">
      <w:pPr>
        <w:pStyle w:val="a3"/>
        <w:jc w:val="both"/>
      </w:pPr>
      <w:r>
        <w:t>в) номер специального разрешения;</w:t>
      </w:r>
    </w:p>
    <w:p w:rsidR="00F603AF" w:rsidRDefault="00F603AF" w:rsidP="00F603AF">
      <w:pPr>
        <w:pStyle w:val="a3"/>
        <w:jc w:val="both"/>
      </w:pPr>
      <w:r>
        <w:t>г) дата выдачи специального разрешения (в формате ДД.ММ.ГГГГ);</w:t>
      </w:r>
    </w:p>
    <w:p w:rsidR="00F603AF" w:rsidRDefault="00F603AF" w:rsidP="00F603AF">
      <w:pPr>
        <w:pStyle w:val="a3"/>
        <w:jc w:val="both"/>
      </w:pPr>
      <w:r>
        <w:t>д) срок действия специального разрешения;</w:t>
      </w:r>
    </w:p>
    <w:p w:rsidR="00F603AF" w:rsidRDefault="00F603AF" w:rsidP="00F603AF">
      <w:pPr>
        <w:pStyle w:val="a3"/>
        <w:jc w:val="both"/>
      </w:pPr>
      <w:r>
        <w:t>е) для каких работ выдано специальное разрешение, а именно проставляется отметка («Х») напротив вида работ, указанного в разрешении (добыча полезных ископаемых, геологического изучения, в том числе опытно-промышленной разработки, пользование недрами в пределах континентального шельфа и исключительной (морской) экономической зоны ДНР).</w:t>
      </w:r>
    </w:p>
    <w:p w:rsidR="00F603AF" w:rsidRDefault="00F603AF" w:rsidP="00F603AF">
      <w:pPr>
        <w:pStyle w:val="a3"/>
        <w:jc w:val="both"/>
      </w:pPr>
      <w:r>
        <w:lastRenderedPageBreak/>
        <w:t>5. В полях строки 4 «государственная экспертиза участка недр» указывается:</w:t>
      </w:r>
    </w:p>
    <w:p w:rsidR="00F603AF" w:rsidRDefault="00F603AF" w:rsidP="00F603AF">
      <w:pPr>
        <w:pStyle w:val="a3"/>
        <w:jc w:val="both"/>
      </w:pPr>
      <w:r>
        <w:t>а) номер государственной экспертизы;</w:t>
      </w:r>
    </w:p>
    <w:p w:rsidR="00F603AF" w:rsidRDefault="00F603AF" w:rsidP="00F603AF">
      <w:pPr>
        <w:pStyle w:val="a3"/>
        <w:jc w:val="both"/>
      </w:pPr>
      <w:r>
        <w:t>б) дата выдачи государственной экспертизы;</w:t>
      </w:r>
    </w:p>
    <w:p w:rsidR="00F603AF" w:rsidRDefault="00F603AF" w:rsidP="00F603AF">
      <w:pPr>
        <w:pStyle w:val="a3"/>
        <w:jc w:val="both"/>
      </w:pPr>
      <w:r>
        <w:t>в) год выполнения государственной экспертизы.</w:t>
      </w:r>
    </w:p>
    <w:p w:rsidR="00F603AF" w:rsidRDefault="00F603AF" w:rsidP="00F603AF">
      <w:pPr>
        <w:pStyle w:val="a3"/>
        <w:jc w:val="both"/>
      </w:pPr>
      <w:r>
        <w:t>6. В поле «коэффициент рентабельности горнодобывающего предприятия» указывается десятичной дробью коэффициент рентабельности горнодобывающего предприятия.</w:t>
      </w:r>
    </w:p>
    <w:p w:rsidR="00F603AF" w:rsidRDefault="00F603AF" w:rsidP="00F603AF">
      <w:pPr>
        <w:pStyle w:val="a3"/>
        <w:jc w:val="both"/>
      </w:pPr>
      <w:r>
        <w:t>7. В полях строки 5 «территориальный орган доходов и сборов, в который подается расчет» указывается наименование территориального органа доходов и сборов, в котором плательщик пребывает на учете, и наименование территориального органа доходов и сборов по месту нахождения участка недр.</w:t>
      </w:r>
    </w:p>
    <w:p w:rsidR="00F603AF" w:rsidRDefault="00F603AF" w:rsidP="00F603AF">
      <w:pPr>
        <w:pStyle w:val="a3"/>
      </w:pPr>
      <w:r>
        <w:t> </w:t>
      </w:r>
    </w:p>
    <w:p w:rsidR="00F603AF" w:rsidRDefault="00F603AF" w:rsidP="00F603AF">
      <w:pPr>
        <w:pStyle w:val="a3"/>
        <w:jc w:val="center"/>
      </w:pPr>
      <w:r>
        <w:rPr>
          <w:rStyle w:val="a4"/>
        </w:rPr>
        <w:t>Раздел VI. Порядок заполнения основной части налогового расчета</w:t>
      </w:r>
    </w:p>
    <w:p w:rsidR="00F603AF" w:rsidRDefault="00F603AF" w:rsidP="00F603AF">
      <w:pPr>
        <w:pStyle w:val="a3"/>
        <w:jc w:val="both"/>
      </w:pPr>
      <w:r>
        <w:t>1. В строке 6 «налоговое обязательство за отчетный период  всего»  указывается сумма значений строк  6.1, 6.2 и.6.3.</w:t>
      </w:r>
    </w:p>
    <w:p w:rsidR="00F603AF" w:rsidRDefault="00F603AF" w:rsidP="00F603AF">
      <w:pPr>
        <w:pStyle w:val="a3"/>
        <w:jc w:val="both"/>
      </w:pPr>
      <w:r>
        <w:t>2. В строке 6.1 указывается налоговое обязательство за отчетный период по полезным ископаемым со ставкой в абсолютных значениях, которое рассчитывается как сумма строк 7 приложений 1 к налоговому расчету, отмеченных как «отчетный», «отчетный новый».</w:t>
      </w:r>
    </w:p>
    <w:p w:rsidR="00F603AF" w:rsidRDefault="00F603AF" w:rsidP="00F603AF">
      <w:pPr>
        <w:pStyle w:val="a3"/>
        <w:jc w:val="both"/>
      </w:pPr>
      <w:r>
        <w:t>3. В строке 6.2 указывается налоговое обязательство за отчетный период по полезным ископаемым со ставкой в относительных показателях, которое рассчитывается как сумма строк 7 приложений 2 к налоговому расчету, отмеченных как «отчетный», «отчетный новый».</w:t>
      </w:r>
    </w:p>
    <w:p w:rsidR="00F603AF" w:rsidRDefault="00F603AF" w:rsidP="00F603AF">
      <w:pPr>
        <w:pStyle w:val="a3"/>
        <w:jc w:val="both"/>
      </w:pPr>
      <w:r>
        <w:t>4. В строке 6.3 указывается налоговое обязательство за отчетный период за пользование недрами в целях, не связанных с добычей полезных ископаемых, которое рассчитывается как сумма строк 6 приложений 4 к налоговому расчету, отмеченных как «отчетный», «отчетный новый».</w:t>
      </w:r>
    </w:p>
    <w:p w:rsidR="00F603AF" w:rsidRDefault="00F603AF" w:rsidP="00F603AF">
      <w:pPr>
        <w:pStyle w:val="a3"/>
        <w:jc w:val="both"/>
      </w:pPr>
      <w:r>
        <w:t>5. Строки 7-12 заполняются только для налогового расчета, отмеченного как «уточняющий».</w:t>
      </w:r>
    </w:p>
    <w:p w:rsidR="00F603AF" w:rsidRDefault="00F603AF" w:rsidP="00F603AF">
      <w:pPr>
        <w:pStyle w:val="a3"/>
        <w:jc w:val="both"/>
      </w:pPr>
      <w:r>
        <w:t>6. В строке 7 «налоговое обязательство, которое уточняется» указывается сумма налогового обязательства, которая уточняется в связи с самостоятельным обнаружением ошибки, отраженная:</w:t>
      </w:r>
    </w:p>
    <w:p w:rsidR="00F603AF" w:rsidRDefault="00F603AF" w:rsidP="00F603AF">
      <w:pPr>
        <w:pStyle w:val="a3"/>
        <w:jc w:val="both"/>
      </w:pPr>
      <w:r>
        <w:t>а) либо в строке 6 раннее поданного налогового расчета, отмеченного как «отчетный» («отчетный новый»);</w:t>
      </w:r>
    </w:p>
    <w:p w:rsidR="00F603AF" w:rsidRDefault="00F603AF" w:rsidP="00F603AF">
      <w:pPr>
        <w:pStyle w:val="a3"/>
        <w:jc w:val="both"/>
      </w:pPr>
      <w:r>
        <w:t>б) либо в строке 7 раннее поданного налогового расчета, отмеченного как «уточняющий».</w:t>
      </w:r>
    </w:p>
    <w:p w:rsidR="00F603AF" w:rsidRDefault="00F603AF" w:rsidP="00F603AF">
      <w:pPr>
        <w:pStyle w:val="a3"/>
        <w:jc w:val="both"/>
      </w:pPr>
      <w:r>
        <w:t>7. В строке 7.1 указывается  сумма налогового обязательства по полезным ископаемым со ставкой в абсолютных значениях, которая уточняется в связи с самостоятельным обнаружением ошибки, отраженная:</w:t>
      </w:r>
    </w:p>
    <w:p w:rsidR="00F603AF" w:rsidRDefault="00F603AF" w:rsidP="00F603AF">
      <w:pPr>
        <w:pStyle w:val="a3"/>
        <w:jc w:val="both"/>
      </w:pPr>
      <w:r>
        <w:t>а) либо в строке 6.1 раннее поданного налогового расчета, отмеченного как «отчетный» («отчетный новый»);</w:t>
      </w:r>
    </w:p>
    <w:p w:rsidR="00F603AF" w:rsidRDefault="00F603AF" w:rsidP="00F603AF">
      <w:pPr>
        <w:pStyle w:val="a3"/>
        <w:jc w:val="both"/>
      </w:pPr>
      <w:r>
        <w:t>б) либо в строке 7.1 раннее поданного налогового расчета, отмеченного как «уточняющий».</w:t>
      </w:r>
    </w:p>
    <w:p w:rsidR="00F603AF" w:rsidRDefault="00F603AF" w:rsidP="00F603AF">
      <w:pPr>
        <w:pStyle w:val="a3"/>
        <w:jc w:val="both"/>
      </w:pPr>
      <w:r>
        <w:t>8. В строке 7.2 указывается  сумма налогового обязательства по полезным ископаемым со ставкой в относительных показателях, которая уточняется в связи с самостоятельным обнаружением ошибки, отраженная:</w:t>
      </w:r>
    </w:p>
    <w:p w:rsidR="00F603AF" w:rsidRDefault="00F603AF" w:rsidP="00F603AF">
      <w:pPr>
        <w:pStyle w:val="a3"/>
        <w:jc w:val="both"/>
      </w:pPr>
      <w:r>
        <w:lastRenderedPageBreak/>
        <w:t>а) либо в строке 6.2 раннее поданного налогового расчета, отмеченного как «отчетный» («отчетный новый»);</w:t>
      </w:r>
    </w:p>
    <w:p w:rsidR="00F603AF" w:rsidRDefault="00F603AF" w:rsidP="00F603AF">
      <w:pPr>
        <w:pStyle w:val="a3"/>
        <w:jc w:val="both"/>
      </w:pPr>
      <w:r>
        <w:t>б) либо в строке 7.2 раннее поданного налогового расчета, отмеченного как «уточняющий».</w:t>
      </w:r>
    </w:p>
    <w:p w:rsidR="00F603AF" w:rsidRDefault="00F603AF" w:rsidP="00F603AF">
      <w:pPr>
        <w:pStyle w:val="a3"/>
        <w:jc w:val="both"/>
      </w:pPr>
      <w:r>
        <w:t>9. В строке 7.3 указывается  сумма налогового обязательства за пользование недрами в целях, не связанных с добычей полезных ископаемых, которая уточняется в связи с самостоятельным обнаружением ошибки, отраженная:</w:t>
      </w:r>
    </w:p>
    <w:p w:rsidR="00F603AF" w:rsidRDefault="00F603AF" w:rsidP="00F603AF">
      <w:pPr>
        <w:pStyle w:val="a3"/>
        <w:jc w:val="both"/>
      </w:pPr>
      <w:r>
        <w:t>а) либо в строке 6.3 раннее поданного налогового расчета, отмеченного как «отчетный» («отчетный новый»);</w:t>
      </w:r>
    </w:p>
    <w:p w:rsidR="00F603AF" w:rsidRDefault="00F603AF" w:rsidP="00F603AF">
      <w:pPr>
        <w:pStyle w:val="a3"/>
        <w:jc w:val="both"/>
      </w:pPr>
      <w:r>
        <w:t>б) либо в строке 7.3 раннее поданного налогового расчета, отмеченного как «уточняющий».</w:t>
      </w:r>
    </w:p>
    <w:p w:rsidR="00F603AF" w:rsidRDefault="00F603AF" w:rsidP="00F603AF">
      <w:pPr>
        <w:pStyle w:val="a3"/>
        <w:jc w:val="both"/>
      </w:pPr>
      <w:r>
        <w:t>10. В строке 8 «уточненное налоговое обязательство за отчетный период всего» указывается сумма значений строк 8.1, 8.2, 8.3.</w:t>
      </w:r>
    </w:p>
    <w:p w:rsidR="00F603AF" w:rsidRDefault="00F603AF" w:rsidP="00F603AF">
      <w:pPr>
        <w:pStyle w:val="a3"/>
        <w:jc w:val="both"/>
      </w:pPr>
      <w:r>
        <w:t>11. В строке 8.1 указывается налоговое обязательство, которое уточняется  за отчетный период, по полезным ископаемым со ставкой в абсолютных значениях, рассчитанное как сумма строк 7 приложений 1 к налоговому расчету, отмеченному как «уточняющий».</w:t>
      </w:r>
    </w:p>
    <w:p w:rsidR="00F603AF" w:rsidRDefault="00F603AF" w:rsidP="00F603AF">
      <w:pPr>
        <w:pStyle w:val="a3"/>
        <w:jc w:val="both"/>
      </w:pPr>
      <w:r>
        <w:t>12. В строке 8.2 указывается налоговое обязательство, которое уточняется  за отчетный период, по полезным ископаемым со ставкой в относительных показателях, рассчитанное как сумма строк 7 приложений 2 к налоговому расчету, отмеченному как «уточняющий».</w:t>
      </w:r>
    </w:p>
    <w:p w:rsidR="00F603AF" w:rsidRDefault="00F603AF" w:rsidP="00F603AF">
      <w:pPr>
        <w:pStyle w:val="a3"/>
        <w:jc w:val="both"/>
      </w:pPr>
      <w:r>
        <w:t>13. В строке 8.3 указывается налоговое обязательство, которое уточняется  за отчетный период, по обязательствам за пользование недрами в целях, не связанных с добычей полезных ископаемых, рассчитанное как сумма строк 6 приложений 4 к налоговому расчету, отмеченному как «уточняющий».</w:t>
      </w:r>
    </w:p>
    <w:p w:rsidR="00F603AF" w:rsidRDefault="00F603AF" w:rsidP="00F603AF">
      <w:pPr>
        <w:pStyle w:val="a3"/>
        <w:jc w:val="both"/>
      </w:pPr>
      <w:r>
        <w:t>14. В строке 9 «сумма, которая увеличивает обязательство» указывается разница значений строки 8 и строки 7 налогового расчета, если значение строки 8 больше значения строки 7.</w:t>
      </w:r>
    </w:p>
    <w:p w:rsidR="00F603AF" w:rsidRDefault="00F603AF" w:rsidP="00F603AF">
      <w:pPr>
        <w:pStyle w:val="a3"/>
        <w:jc w:val="both"/>
      </w:pPr>
      <w:r>
        <w:t>15. В строке 10 «сумма, которая уменьшает обязательство» указывается разница значений строки 7 и строки 8 налогового расчета, если значение строки 8 меньше значения строки 7.</w:t>
      </w:r>
    </w:p>
    <w:p w:rsidR="00F603AF" w:rsidRDefault="00F603AF" w:rsidP="00F603AF">
      <w:pPr>
        <w:pStyle w:val="a3"/>
        <w:jc w:val="both"/>
      </w:pPr>
      <w:r>
        <w:t>16. В строке 11 «сумма штрафа» указывается сумма, рассчитанная согласно пункту 31.2 статьи 31 Закона (три процента от значения строки 9).</w:t>
      </w:r>
    </w:p>
    <w:p w:rsidR="00F603AF" w:rsidRDefault="00F603AF" w:rsidP="00F603AF">
      <w:pPr>
        <w:pStyle w:val="a3"/>
        <w:jc w:val="both"/>
      </w:pPr>
      <w:r>
        <w:t>17. В строке 12 «сумма пени» указывается сумма пени, рассчитанная согласно статьям 230, 231 Закона.</w:t>
      </w:r>
    </w:p>
    <w:p w:rsidR="00F603AF" w:rsidRDefault="00F603AF" w:rsidP="00F603AF">
      <w:pPr>
        <w:pStyle w:val="a3"/>
        <w:jc w:val="both"/>
      </w:pPr>
      <w:r>
        <w:t>18. В полях строки 13 «приложения (расчеты), которые подаются с налоговым расчетом», указывается общее количество расчетов, которые подаются в территориальный орган доходов и сборов, в том числе по видам приложений (приложение 1, приложения 2, приложение 4).</w:t>
      </w:r>
    </w:p>
    <w:p w:rsidR="00F603AF" w:rsidRDefault="00F603AF" w:rsidP="00F603AF">
      <w:pPr>
        <w:pStyle w:val="a3"/>
        <w:jc w:val="both"/>
      </w:pPr>
      <w:r>
        <w:t>19. Обязательным является подача приложений, данные которых используются для составления налогового расчета (незаполненные приложения к налоговому расчету не прилагаются).</w:t>
      </w:r>
    </w:p>
    <w:p w:rsidR="00F603AF" w:rsidRDefault="00F603AF">
      <w:bookmarkStart w:id="0" w:name="_GoBack"/>
      <w:bookmarkEnd w:id="0"/>
    </w:p>
    <w:sectPr w:rsidR="00F603AF" w:rsidSect="00F603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42"/>
    <w:rsid w:val="00293C42"/>
    <w:rsid w:val="00B21466"/>
    <w:rsid w:val="00F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AF"/>
  </w:style>
  <w:style w:type="paragraph" w:styleId="2">
    <w:name w:val="heading 2"/>
    <w:basedOn w:val="a"/>
    <w:link w:val="20"/>
    <w:uiPriority w:val="9"/>
    <w:qFormat/>
    <w:rsid w:val="00F60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AF"/>
    <w:rPr>
      <w:b/>
      <w:bCs/>
    </w:rPr>
  </w:style>
  <w:style w:type="character" w:styleId="a5">
    <w:name w:val="Hyperlink"/>
    <w:basedOn w:val="a0"/>
    <w:uiPriority w:val="99"/>
    <w:unhideWhenUsed/>
    <w:rsid w:val="00F60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AF"/>
  </w:style>
  <w:style w:type="paragraph" w:styleId="2">
    <w:name w:val="heading 2"/>
    <w:basedOn w:val="a"/>
    <w:link w:val="20"/>
    <w:uiPriority w:val="9"/>
    <w:qFormat/>
    <w:rsid w:val="00F60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AF"/>
    <w:rPr>
      <w:b/>
      <w:bCs/>
    </w:rPr>
  </w:style>
  <w:style w:type="character" w:styleId="a5">
    <w:name w:val="Hyperlink"/>
    <w:basedOn w:val="a0"/>
    <w:uiPriority w:val="99"/>
    <w:unhideWhenUsed/>
    <w:rsid w:val="00F6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sdnr.ru/normativnye-dokumenty/2-uncategorised/735-poryadok-zapolneniya-i-predostavleniya-otchetnosti-po-nalogu-s-oborota-08-09" TargetMode="External"/><Relationship Id="rId13" Type="http://schemas.openxmlformats.org/officeDocument/2006/relationships/hyperlink" Target="http://mdsdnr.ru/images/deklaracii/prikaz_268_080916/rn-p1_prikaz_268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dsdnr.ru/normativnye-dokumenty/2-uncategorised/734-poryadok-zapolneniya-i-predostavleniya-otchetnosti-po-uproshchennomu-nalogu-08-09" TargetMode="External"/><Relationship Id="rId12" Type="http://schemas.openxmlformats.org/officeDocument/2006/relationships/hyperlink" Target="http://mdsdnr.ru/images/deklaracii/prikaz_268_080916/rn_prikaz_268.xl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dsdnr.ru/images/deklaracii/prikaz_268_080916/rn-p4_prikaz_268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mdsdnr.ru/normativnye-dokumenty/2-uncategorised/733-poryadok-zapolneniya-i-predostavleniya-otchetnosti-po-nalogu-na-pribil-08-09" TargetMode="External"/><Relationship Id="rId11" Type="http://schemas.openxmlformats.org/officeDocument/2006/relationships/hyperlink" Target="http://mdsdnr.ru/normativnye-dokumenty/14-normativnye-dokumenty/732-prikaz-ot-08-09-2016-268" TargetMode="External"/><Relationship Id="rId5" Type="http://schemas.openxmlformats.org/officeDocument/2006/relationships/hyperlink" Target="http://mdsdnr.ru/normativnye-dokumenty/14-normativnye-dokumenty/732-prikaz-ot-08-09-2016-268" TargetMode="External"/><Relationship Id="rId15" Type="http://schemas.openxmlformats.org/officeDocument/2006/relationships/hyperlink" Target="http://mdsdnr.ru/images/deklaracii/prikaz_268_080916/rn-p3_prikaz_268.xls" TargetMode="External"/><Relationship Id="rId10" Type="http://schemas.openxmlformats.org/officeDocument/2006/relationships/hyperlink" Target="http://mdsdnr.ru/normativnye-dokumenty/2-uncategorised/736-poryadok-zapolneniya-i-predostavleniya-otchetnosti-po-plate-za-polzovanie-nedrami-08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sdnr.ru/normativnye-dokumenty/2-uncategorised/736-poryadok-zapolneniya-i-predostavleniya-otchetnosti-po-plate-za-polzovanie-nedrami-08-09" TargetMode="External"/><Relationship Id="rId14" Type="http://schemas.openxmlformats.org/officeDocument/2006/relationships/hyperlink" Target="http://mdsdnr.ru/images/deklaracii/prikaz_268_080916/rn-p2_prikaz_26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2017-07-22T19:36:00Z</dcterms:created>
  <dcterms:modified xsi:type="dcterms:W3CDTF">2017-07-22T19:37:00Z</dcterms:modified>
</cp:coreProperties>
</file>